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9" w:rsidRPr="00750599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</w:rPr>
      </w:pPr>
      <w:r w:rsidRPr="00750599">
        <w:rPr>
          <w:rFonts w:ascii="Arial" w:hAnsi="Arial" w:cs="Arial"/>
          <w:sz w:val="44"/>
          <w:szCs w:val="44"/>
        </w:rPr>
        <w:t>APPLICATION CHAP 1</w:t>
      </w:r>
      <w:r>
        <w:rPr>
          <w:rFonts w:ascii="Arial" w:hAnsi="Arial" w:cs="Arial"/>
          <w:sz w:val="44"/>
          <w:szCs w:val="44"/>
        </w:rPr>
        <w:t>7</w:t>
      </w:r>
    </w:p>
    <w:p w:rsidR="00750599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750599">
        <w:rPr>
          <w:rFonts w:ascii="Arial" w:hAnsi="Arial" w:cs="Arial"/>
          <w:sz w:val="36"/>
          <w:szCs w:val="36"/>
        </w:rPr>
        <w:t xml:space="preserve">LA PERFORMANCE </w:t>
      </w:r>
      <w:r>
        <w:rPr>
          <w:rFonts w:ascii="Arial" w:hAnsi="Arial" w:cs="Arial"/>
          <w:sz w:val="36"/>
          <w:szCs w:val="36"/>
        </w:rPr>
        <w:t>FINANCIERE</w:t>
      </w:r>
    </w:p>
    <w:p w:rsidR="00A3069D" w:rsidRPr="00484176" w:rsidRDefault="00B370C3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36"/>
          <w:szCs w:val="36"/>
        </w:rPr>
      </w:pPr>
      <w:r w:rsidRPr="00484176">
        <w:rPr>
          <w:rFonts w:ascii="Arial" w:hAnsi="Arial" w:cs="Arial"/>
          <w:color w:val="FF0000"/>
          <w:sz w:val="36"/>
          <w:szCs w:val="36"/>
        </w:rPr>
        <w:t>(</w:t>
      </w:r>
      <w:r w:rsidR="00A3069D" w:rsidRPr="00484176">
        <w:rPr>
          <w:rFonts w:ascii="Arial" w:hAnsi="Arial" w:cs="Arial"/>
          <w:color w:val="FF0000"/>
          <w:sz w:val="36"/>
          <w:szCs w:val="36"/>
        </w:rPr>
        <w:t xml:space="preserve">Notée sur 20 points </w:t>
      </w:r>
      <w:proofErr w:type="spellStart"/>
      <w:r w:rsidR="00A3069D" w:rsidRPr="00484176">
        <w:rPr>
          <w:rFonts w:ascii="Arial" w:hAnsi="Arial" w:cs="Arial"/>
          <w:color w:val="FF0000"/>
          <w:sz w:val="36"/>
          <w:szCs w:val="36"/>
        </w:rPr>
        <w:t>Coef</w:t>
      </w:r>
      <w:proofErr w:type="spellEnd"/>
      <w:r w:rsidR="00A3069D" w:rsidRPr="00484176">
        <w:rPr>
          <w:rFonts w:ascii="Arial" w:hAnsi="Arial" w:cs="Arial"/>
          <w:color w:val="FF0000"/>
          <w:sz w:val="36"/>
          <w:szCs w:val="36"/>
        </w:rPr>
        <w:t xml:space="preserve"> 1</w:t>
      </w:r>
      <w:r w:rsidRPr="00484176">
        <w:rPr>
          <w:rFonts w:ascii="Arial" w:hAnsi="Arial" w:cs="Arial"/>
          <w:color w:val="FF0000"/>
          <w:sz w:val="36"/>
          <w:szCs w:val="36"/>
        </w:rPr>
        <w:t>)</w:t>
      </w:r>
    </w:p>
    <w:p w:rsidR="00750599" w:rsidRPr="00AF136D" w:rsidRDefault="00750599" w:rsidP="00750599">
      <w:pPr>
        <w:jc w:val="center"/>
        <w:rPr>
          <w:sz w:val="16"/>
          <w:szCs w:val="16"/>
        </w:rPr>
      </w:pPr>
    </w:p>
    <w:p w:rsidR="00750599" w:rsidRDefault="00750599" w:rsidP="00750599">
      <w:pPr>
        <w:tabs>
          <w:tab w:val="left" w:pos="7938"/>
        </w:tabs>
        <w:ind w:left="1134" w:right="1133"/>
        <w:jc w:val="center"/>
        <w:rPr>
          <w:sz w:val="32"/>
        </w:rPr>
      </w:pPr>
    </w:p>
    <w:p w:rsidR="00750599" w:rsidRDefault="00750599" w:rsidP="00750599">
      <w:pPr>
        <w:tabs>
          <w:tab w:val="left" w:pos="7938"/>
        </w:tabs>
        <w:ind w:left="1134" w:right="1133"/>
        <w:jc w:val="center"/>
        <w:rPr>
          <w:sz w:val="32"/>
        </w:rPr>
      </w:pPr>
      <w:bookmarkStart w:id="0" w:name="_GoBack"/>
      <w:bookmarkEnd w:id="0"/>
      <w:r w:rsidRPr="00750599">
        <w:rPr>
          <w:noProof/>
          <w:sz w:val="32"/>
        </w:rPr>
        <w:drawing>
          <wp:inline distT="0" distB="0" distL="0" distR="0">
            <wp:extent cx="2981325" cy="13906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99" w:rsidRDefault="00750599" w:rsidP="00750599">
      <w:pPr>
        <w:tabs>
          <w:tab w:val="left" w:pos="7938"/>
        </w:tabs>
        <w:ind w:left="1134" w:right="1133"/>
        <w:jc w:val="center"/>
        <w:rPr>
          <w:sz w:val="32"/>
        </w:rPr>
      </w:pPr>
    </w:p>
    <w:p w:rsidR="00750599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outlineLvl w:val="0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Cs/>
          <w:color w:val="993300"/>
          <w:sz w:val="56"/>
        </w:rPr>
        <w:sym w:font="Webdings" w:char="F046"/>
      </w:r>
      <w:r>
        <w:rPr>
          <w:rFonts w:ascii="Arial" w:hAnsi="Arial" w:cs="Arial"/>
          <w:b/>
          <w:iCs/>
          <w:sz w:val="56"/>
        </w:rPr>
        <w:t xml:space="preserve"> </w:t>
      </w:r>
      <w:r>
        <w:rPr>
          <w:rFonts w:ascii="Arial" w:hAnsi="Arial" w:cs="Arial"/>
          <w:b/>
          <w:iCs/>
          <w:sz w:val="28"/>
          <w:u w:val="single"/>
        </w:rPr>
        <w:t>MISE EN SITUATION</w:t>
      </w:r>
      <w:r>
        <w:rPr>
          <w:rFonts w:ascii="Arial" w:hAnsi="Arial" w:cs="Arial"/>
          <w:b/>
          <w:i/>
          <w:sz w:val="28"/>
          <w:u w:val="single"/>
        </w:rPr>
        <w:t xml:space="preserve"> </w:t>
      </w:r>
      <w:r>
        <w:rPr>
          <w:rFonts w:ascii="Arial" w:hAnsi="Arial" w:cs="Arial"/>
          <w:bCs/>
          <w:iCs/>
          <w:sz w:val="28"/>
        </w:rPr>
        <w:t>:</w:t>
      </w:r>
    </w:p>
    <w:p w:rsidR="00750599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outlineLvl w:val="0"/>
        <w:rPr>
          <w:b/>
          <w:i/>
          <w:sz w:val="16"/>
          <w:u w:val="single"/>
        </w:rPr>
      </w:pPr>
    </w:p>
    <w:p w:rsidR="00750599" w:rsidRPr="00D7183F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PUYRICARD fabrique et vend du chocolat artisanal de qualité. Elle figure parmi les quinze plus grandes entreprises sur le secteur de la chocolaterie et </w:t>
      </w:r>
      <w:r w:rsidR="00961EB4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 xml:space="preserve">confiserie de luxe. </w:t>
      </w:r>
      <w:r w:rsidRPr="00D7183F">
        <w:rPr>
          <w:rFonts w:ascii="Arial" w:hAnsi="Arial" w:cs="Arial"/>
          <w:b/>
          <w:bCs/>
        </w:rPr>
        <w:t xml:space="preserve">La Chocolaterie de </w:t>
      </w:r>
      <w:proofErr w:type="spellStart"/>
      <w:r w:rsidRPr="00D7183F">
        <w:rPr>
          <w:rFonts w:ascii="Arial" w:hAnsi="Arial" w:cs="Arial"/>
          <w:b/>
          <w:bCs/>
        </w:rPr>
        <w:t>Puyricard</w:t>
      </w:r>
      <w:proofErr w:type="spellEnd"/>
      <w:r w:rsidRPr="00D7183F">
        <w:rPr>
          <w:rFonts w:ascii="Arial" w:hAnsi="Arial" w:cs="Arial"/>
          <w:b/>
          <w:bCs/>
        </w:rPr>
        <w:t xml:space="preserve"> possède 14 boutiques, dont 11 en région Provence Côte d'Azur, 2 à Paris et 1 à Toulouse.</w:t>
      </w:r>
    </w:p>
    <w:p w:rsidR="00750599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outlineLvl w:val="0"/>
        <w:rPr>
          <w:rFonts w:ascii="Arial" w:hAnsi="Arial" w:cs="Arial"/>
          <w:b/>
          <w:bCs/>
        </w:rPr>
      </w:pPr>
    </w:p>
    <w:p w:rsidR="00750599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dirigeant Tanguy </w:t>
      </w:r>
      <w:proofErr w:type="spellStart"/>
      <w:r>
        <w:rPr>
          <w:rFonts w:ascii="Arial" w:hAnsi="Arial" w:cs="Arial"/>
          <w:b/>
          <w:bCs/>
        </w:rPr>
        <w:t>Roetlands</w:t>
      </w:r>
      <w:proofErr w:type="spellEnd"/>
      <w:r>
        <w:rPr>
          <w:rFonts w:ascii="Arial" w:hAnsi="Arial" w:cs="Arial"/>
          <w:b/>
          <w:bCs/>
        </w:rPr>
        <w:t xml:space="preserve"> s’inquiète des effets relatifs à la crise économique et des conséquences de la hausse de certaines charges sur l’activité de l’entreprise. </w:t>
      </w:r>
    </w:p>
    <w:p w:rsidR="00750599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outlineLvl w:val="0"/>
        <w:rPr>
          <w:rFonts w:ascii="Arial" w:hAnsi="Arial" w:cs="Arial"/>
          <w:b/>
          <w:bCs/>
        </w:rPr>
      </w:pPr>
    </w:p>
    <w:p w:rsidR="00750599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souhaiterait faire un diagnostic financier de son entreprise de 201</w:t>
      </w:r>
      <w:r w:rsidR="00D00D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à 2012 ainsi que des prévisions pour 2013.</w:t>
      </w:r>
    </w:p>
    <w:p w:rsidR="007E622F" w:rsidRDefault="007E622F"/>
    <w:p w:rsidR="00750599" w:rsidRPr="00750599" w:rsidRDefault="0078120A" w:rsidP="0078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73025</wp:posOffset>
            </wp:positionV>
            <wp:extent cx="466725" cy="466725"/>
            <wp:effectExtent l="19050" t="0" r="9525" b="0"/>
            <wp:wrapNone/>
            <wp:docPr id="3" name="Image 2" descr="http://www.apprendre-comment.com/images/mini_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prendre-comment.com/images/mini_fuse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VOTRE MISSION </w:t>
      </w:r>
      <w:r w:rsidR="00750599" w:rsidRPr="0078120A">
        <w:rPr>
          <w:rFonts w:ascii="Arial" w:hAnsi="Arial" w:cs="Arial"/>
          <w:b/>
          <w:sz w:val="28"/>
          <w:szCs w:val="28"/>
        </w:rPr>
        <w:t>:</w:t>
      </w:r>
    </w:p>
    <w:p w:rsidR="0078120A" w:rsidRDefault="0078120A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  <w:szCs w:val="24"/>
        </w:rPr>
      </w:pPr>
    </w:p>
    <w:p w:rsidR="0078120A" w:rsidRDefault="0078120A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  <w:szCs w:val="24"/>
        </w:rPr>
      </w:pPr>
    </w:p>
    <w:p w:rsidR="00750599" w:rsidRPr="005D409F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 w:rsidRPr="005D409F">
        <w:rPr>
          <w:rFonts w:ascii="Arial" w:hAnsi="Arial" w:cs="Arial"/>
          <w:b/>
        </w:rPr>
        <w:t xml:space="preserve">1/ </w:t>
      </w:r>
      <w:r w:rsidR="00961EB4" w:rsidRPr="005D409F">
        <w:rPr>
          <w:rFonts w:ascii="Arial" w:hAnsi="Arial" w:cs="Arial"/>
          <w:b/>
        </w:rPr>
        <w:t>C</w:t>
      </w:r>
      <w:r w:rsidRPr="005D409F">
        <w:rPr>
          <w:rFonts w:ascii="Arial" w:hAnsi="Arial" w:cs="Arial"/>
          <w:b/>
        </w:rPr>
        <w:t>alculer les indicateurs de performance financière suivants </w:t>
      </w:r>
      <w:r w:rsidR="00D00D00" w:rsidRPr="005D409F">
        <w:rPr>
          <w:rFonts w:ascii="Arial" w:hAnsi="Arial" w:cs="Arial"/>
          <w:b/>
        </w:rPr>
        <w:t>pour 20</w:t>
      </w:r>
      <w:r w:rsidR="00961EB4" w:rsidRPr="005D409F">
        <w:rPr>
          <w:rFonts w:ascii="Arial" w:hAnsi="Arial" w:cs="Arial"/>
          <w:b/>
        </w:rPr>
        <w:t>11</w:t>
      </w:r>
      <w:r w:rsidR="00D00D00" w:rsidRPr="005D409F">
        <w:rPr>
          <w:rFonts w:ascii="Arial" w:hAnsi="Arial" w:cs="Arial"/>
          <w:b/>
        </w:rPr>
        <w:t xml:space="preserve"> et 2012</w:t>
      </w:r>
      <w:r w:rsidR="00961EB4" w:rsidRPr="005D409F">
        <w:rPr>
          <w:rFonts w:ascii="Arial" w:hAnsi="Arial" w:cs="Arial"/>
          <w:b/>
        </w:rPr>
        <w:t xml:space="preserve"> (</w:t>
      </w:r>
      <w:proofErr w:type="spellStart"/>
      <w:r w:rsidR="00961EB4" w:rsidRPr="005D409F">
        <w:rPr>
          <w:rFonts w:ascii="Arial" w:hAnsi="Arial" w:cs="Arial"/>
          <w:b/>
        </w:rPr>
        <w:t>Cf</w:t>
      </w:r>
      <w:proofErr w:type="spellEnd"/>
      <w:r w:rsidR="00961EB4" w:rsidRPr="005D409F">
        <w:rPr>
          <w:rFonts w:ascii="Arial" w:hAnsi="Arial" w:cs="Arial"/>
          <w:b/>
        </w:rPr>
        <w:t xml:space="preserve"> ANNEXE1)</w:t>
      </w:r>
    </w:p>
    <w:p w:rsidR="00750599" w:rsidRPr="005D409F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</w:p>
    <w:p w:rsidR="00750599" w:rsidRPr="005D409F" w:rsidRDefault="00961EB4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 w:rsidRPr="005D409F">
        <w:rPr>
          <w:rFonts w:ascii="Arial" w:hAnsi="Arial" w:cs="Arial"/>
          <w:b/>
        </w:rPr>
        <w:tab/>
      </w:r>
      <w:r w:rsidR="00750599" w:rsidRPr="005D409F">
        <w:rPr>
          <w:rFonts w:ascii="Arial" w:hAnsi="Arial" w:cs="Arial"/>
          <w:b/>
        </w:rPr>
        <w:t xml:space="preserve">- </w:t>
      </w:r>
      <w:r w:rsidR="00D00D00" w:rsidRPr="005D409F">
        <w:rPr>
          <w:rFonts w:ascii="Arial" w:hAnsi="Arial" w:cs="Arial"/>
          <w:b/>
        </w:rPr>
        <w:t>LE RESULTAT NET.</w:t>
      </w:r>
    </w:p>
    <w:p w:rsidR="00750599" w:rsidRPr="005D409F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</w:p>
    <w:p w:rsidR="00750599" w:rsidRPr="005D409F" w:rsidRDefault="00961EB4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 w:rsidRPr="005D409F">
        <w:rPr>
          <w:rFonts w:ascii="Arial" w:hAnsi="Arial" w:cs="Arial"/>
          <w:b/>
        </w:rPr>
        <w:tab/>
      </w:r>
      <w:r w:rsidR="00750599" w:rsidRPr="005D409F">
        <w:rPr>
          <w:rFonts w:ascii="Arial" w:hAnsi="Arial" w:cs="Arial"/>
          <w:b/>
        </w:rPr>
        <w:t xml:space="preserve">- </w:t>
      </w:r>
      <w:r w:rsidR="00D00D00" w:rsidRPr="005D409F">
        <w:rPr>
          <w:rFonts w:ascii="Arial" w:hAnsi="Arial" w:cs="Arial"/>
          <w:b/>
        </w:rPr>
        <w:t>L’AUTOFINANCEMENT</w:t>
      </w:r>
      <w:r w:rsidR="005D409F" w:rsidRPr="005D409F">
        <w:rPr>
          <w:rFonts w:ascii="Arial" w:hAnsi="Arial" w:cs="Arial"/>
          <w:b/>
        </w:rPr>
        <w:t xml:space="preserve"> </w:t>
      </w:r>
      <w:r w:rsidR="00D00D00" w:rsidRPr="005D409F">
        <w:rPr>
          <w:rFonts w:ascii="Arial" w:hAnsi="Arial" w:cs="Arial"/>
          <w:b/>
        </w:rPr>
        <w:t>ET LES DIVIDENDES</w:t>
      </w:r>
      <w:r w:rsidR="00750599" w:rsidRPr="005D409F">
        <w:rPr>
          <w:rFonts w:ascii="Arial" w:hAnsi="Arial" w:cs="Arial"/>
          <w:b/>
        </w:rPr>
        <w:t xml:space="preserve"> sachant que les dirigeants distribuent 1/3 </w:t>
      </w:r>
      <w:r w:rsidRPr="005D409F">
        <w:rPr>
          <w:rFonts w:ascii="Arial" w:hAnsi="Arial" w:cs="Arial"/>
          <w:b/>
        </w:rPr>
        <w:tab/>
      </w:r>
      <w:r w:rsidR="00750599" w:rsidRPr="005D409F">
        <w:rPr>
          <w:rFonts w:ascii="Arial" w:hAnsi="Arial" w:cs="Arial"/>
          <w:b/>
        </w:rPr>
        <w:t>des bénéfices réalisés aux actionnaires.</w:t>
      </w:r>
    </w:p>
    <w:p w:rsidR="00D00D00" w:rsidRPr="005D409F" w:rsidRDefault="00961EB4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 w:rsidRPr="005D409F">
        <w:rPr>
          <w:rFonts w:ascii="Arial" w:hAnsi="Arial" w:cs="Arial"/>
          <w:b/>
        </w:rPr>
        <w:tab/>
      </w:r>
      <w:r w:rsidRPr="005D409F">
        <w:rPr>
          <w:rFonts w:ascii="Arial" w:hAnsi="Arial" w:cs="Arial"/>
          <w:b/>
        </w:rPr>
        <w:tab/>
      </w:r>
      <w:r w:rsidRPr="005D409F">
        <w:rPr>
          <w:rFonts w:ascii="Arial" w:hAnsi="Arial" w:cs="Arial"/>
          <w:b/>
        </w:rPr>
        <w:tab/>
      </w:r>
    </w:p>
    <w:p w:rsidR="00D00D00" w:rsidRPr="0078120A" w:rsidRDefault="00961EB4" w:rsidP="00D0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 w:rsidRPr="005D409F">
        <w:rPr>
          <w:rFonts w:ascii="Arial" w:hAnsi="Arial" w:cs="Arial"/>
          <w:b/>
        </w:rPr>
        <w:tab/>
      </w:r>
      <w:r w:rsidR="00D00D00" w:rsidRPr="005D409F">
        <w:rPr>
          <w:rFonts w:ascii="Arial" w:hAnsi="Arial" w:cs="Arial"/>
          <w:b/>
        </w:rPr>
        <w:t>- Le TAUX DE PROFITABILITE ET LE TAUX DE RENTABILITE FINANCIERE</w:t>
      </w:r>
      <w:r w:rsidR="00D00D00">
        <w:rPr>
          <w:rFonts w:ascii="Arial" w:hAnsi="Arial" w:cs="Arial"/>
          <w:b/>
        </w:rPr>
        <w:t>.</w:t>
      </w:r>
    </w:p>
    <w:p w:rsidR="0078120A" w:rsidRDefault="0078120A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</w:p>
    <w:p w:rsidR="0078120A" w:rsidRDefault="0078120A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</w:p>
    <w:p w:rsidR="0078120A" w:rsidRDefault="0078120A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3069D">
        <w:rPr>
          <w:rFonts w:ascii="Arial" w:hAnsi="Arial" w:cs="Arial"/>
          <w:b/>
        </w:rPr>
        <w:t>/ Compléter</w:t>
      </w:r>
      <w:r>
        <w:rPr>
          <w:rFonts w:ascii="Arial" w:hAnsi="Arial" w:cs="Arial"/>
          <w:b/>
        </w:rPr>
        <w:t xml:space="preserve"> les tableaux sur </w:t>
      </w:r>
      <w:r w:rsidR="00A3069D">
        <w:rPr>
          <w:rFonts w:ascii="Arial" w:hAnsi="Arial" w:cs="Arial"/>
          <w:b/>
        </w:rPr>
        <w:t>TABLEUR à l’aide de formules de calcul.</w:t>
      </w:r>
    </w:p>
    <w:p w:rsidR="0078120A" w:rsidRDefault="0078120A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</w:p>
    <w:p w:rsidR="0078120A" w:rsidRDefault="00961EB4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8120A">
        <w:rPr>
          <w:rFonts w:ascii="Arial" w:hAnsi="Arial" w:cs="Arial"/>
          <w:b/>
        </w:rPr>
        <w:t>/ A partir de l’annexe 2  réaliser les simulation</w:t>
      </w:r>
      <w:r>
        <w:rPr>
          <w:rFonts w:ascii="Arial" w:hAnsi="Arial" w:cs="Arial"/>
          <w:b/>
        </w:rPr>
        <w:t>s</w:t>
      </w:r>
      <w:r w:rsidR="0078120A">
        <w:rPr>
          <w:rFonts w:ascii="Arial" w:hAnsi="Arial" w:cs="Arial"/>
          <w:b/>
        </w:rPr>
        <w:t xml:space="preserve"> pour l’année 2013</w:t>
      </w:r>
      <w:r w:rsidR="00A77D3B">
        <w:rPr>
          <w:rFonts w:ascii="Arial" w:hAnsi="Arial" w:cs="Arial"/>
          <w:b/>
        </w:rPr>
        <w:t>.</w:t>
      </w:r>
    </w:p>
    <w:p w:rsidR="00A3069D" w:rsidRDefault="00A3069D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</w:p>
    <w:p w:rsidR="00A3069D" w:rsidRDefault="00A3069D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4/ Réaliser les 4 graphiques suivants :</w:t>
      </w:r>
    </w:p>
    <w:p w:rsidR="00A3069D" w:rsidRDefault="00A3069D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</w:p>
    <w:p w:rsidR="00A3069D" w:rsidRDefault="00A3069D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Evolution du chiffre d’affaire</w:t>
      </w:r>
    </w:p>
    <w:p w:rsidR="00A3069D" w:rsidRDefault="00A3069D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Evolution du Résultat net</w:t>
      </w:r>
    </w:p>
    <w:p w:rsidR="00A3069D" w:rsidRDefault="00A3069D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Evolution de l’autofinancement et des dividendes</w:t>
      </w:r>
    </w:p>
    <w:p w:rsidR="00A3069D" w:rsidRDefault="00A3069D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Evolution du taux de profitabilité et du taux de rentabilité financière</w:t>
      </w:r>
    </w:p>
    <w:p w:rsidR="00A77D3B" w:rsidRDefault="00A77D3B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</w:p>
    <w:p w:rsidR="00A77D3B" w:rsidRPr="0078120A" w:rsidRDefault="00A3069D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77D3B">
        <w:rPr>
          <w:rFonts w:ascii="Arial" w:hAnsi="Arial" w:cs="Arial"/>
          <w:b/>
        </w:rPr>
        <w:t xml:space="preserve">/ Faire un commentaire </w:t>
      </w:r>
      <w:r>
        <w:rPr>
          <w:rFonts w:ascii="Arial" w:hAnsi="Arial" w:cs="Arial"/>
          <w:b/>
        </w:rPr>
        <w:t>d’une dizaine de ligne sur les</w:t>
      </w:r>
      <w:r w:rsidR="00A77D3B">
        <w:rPr>
          <w:rFonts w:ascii="Arial" w:hAnsi="Arial" w:cs="Arial"/>
          <w:b/>
        </w:rPr>
        <w:t xml:space="preserve"> performances financières de </w:t>
      </w:r>
      <w:proofErr w:type="spellStart"/>
      <w:r w:rsidR="00A77D3B">
        <w:rPr>
          <w:rFonts w:ascii="Arial" w:hAnsi="Arial" w:cs="Arial"/>
          <w:b/>
        </w:rPr>
        <w:t>Puyricard</w:t>
      </w:r>
      <w:proofErr w:type="spellEnd"/>
      <w:r w:rsidR="00A77D3B">
        <w:rPr>
          <w:rFonts w:ascii="Arial" w:hAnsi="Arial" w:cs="Arial"/>
          <w:b/>
        </w:rPr>
        <w:t xml:space="preserve"> de 2011 à 2013.</w:t>
      </w:r>
    </w:p>
    <w:p w:rsidR="00750599" w:rsidRPr="00750599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8"/>
          <w:szCs w:val="28"/>
        </w:rPr>
      </w:pPr>
    </w:p>
    <w:p w:rsidR="00750599" w:rsidRPr="00750599" w:rsidRDefault="00750599" w:rsidP="0075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8"/>
          <w:szCs w:val="28"/>
        </w:rPr>
      </w:pPr>
    </w:p>
    <w:p w:rsidR="0078120A" w:rsidRDefault="0078120A">
      <w:pPr>
        <w:spacing w:after="200" w:line="276" w:lineRule="auto"/>
      </w:pPr>
      <w:r>
        <w:br w:type="page"/>
      </w:r>
    </w:p>
    <w:p w:rsidR="00750599" w:rsidRPr="00A77D3B" w:rsidRDefault="0078120A" w:rsidP="0078120A">
      <w:pPr>
        <w:jc w:val="center"/>
        <w:rPr>
          <w:rFonts w:ascii="Arial" w:hAnsi="Arial" w:cs="Arial"/>
          <w:b/>
          <w:sz w:val="28"/>
          <w:szCs w:val="28"/>
        </w:rPr>
      </w:pPr>
      <w:r w:rsidRPr="00A77D3B">
        <w:rPr>
          <w:rFonts w:ascii="Arial" w:hAnsi="Arial" w:cs="Arial"/>
          <w:b/>
          <w:sz w:val="28"/>
          <w:szCs w:val="28"/>
        </w:rPr>
        <w:lastRenderedPageBreak/>
        <w:t>ANNEXE 1</w:t>
      </w:r>
      <w:r w:rsidR="00A77D3B">
        <w:rPr>
          <w:rFonts w:ascii="Arial" w:hAnsi="Arial" w:cs="Arial"/>
          <w:b/>
          <w:sz w:val="28"/>
          <w:szCs w:val="28"/>
        </w:rPr>
        <w:t xml:space="preserve"> INDICATEURS FINANCIERS</w:t>
      </w:r>
    </w:p>
    <w:p w:rsidR="0078120A" w:rsidRDefault="0078120A" w:rsidP="0078120A">
      <w:pPr>
        <w:jc w:val="center"/>
        <w:rPr>
          <w:sz w:val="28"/>
          <w:szCs w:val="28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171"/>
        <w:gridCol w:w="1171"/>
        <w:gridCol w:w="1133"/>
      </w:tblGrid>
      <w:tr w:rsidR="00D00D00" w:rsidRPr="0078120A" w:rsidTr="00227E95">
        <w:trPr>
          <w:trHeight w:val="5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D409F" w:rsidRDefault="00A77D3B" w:rsidP="005D40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D409F">
              <w:rPr>
                <w:rFonts w:ascii="Arial" w:hAnsi="Arial" w:cs="Arial"/>
                <w:b/>
                <w:bCs/>
              </w:rPr>
              <w:t xml:space="preserve">INDICATEURS </w:t>
            </w:r>
            <w:r w:rsidRPr="005D409F">
              <w:rPr>
                <w:rFonts w:ascii="Arial" w:hAnsi="Arial" w:cs="Arial"/>
                <w:b/>
                <w:color w:val="000000"/>
              </w:rPr>
              <w:t>DE PERFORMANCE</w:t>
            </w:r>
            <w:r w:rsidR="005D409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D409F">
              <w:rPr>
                <w:rFonts w:ascii="Arial" w:hAnsi="Arial" w:cs="Arial"/>
                <w:b/>
                <w:color w:val="000000"/>
              </w:rPr>
              <w:t xml:space="preserve">FINANCIERE </w:t>
            </w:r>
          </w:p>
          <w:p w:rsidR="00D00D00" w:rsidRPr="0078120A" w:rsidRDefault="00A77D3B" w:rsidP="005D40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D409F">
              <w:rPr>
                <w:rFonts w:ascii="Arial" w:hAnsi="Arial" w:cs="Arial"/>
                <w:b/>
                <w:bCs/>
              </w:rPr>
              <w:t>EN MILLIERS D</w:t>
            </w:r>
            <w:r w:rsidR="005D409F" w:rsidRPr="005D409F">
              <w:rPr>
                <w:rFonts w:ascii="Arial" w:hAnsi="Arial" w:cs="Arial"/>
                <w:b/>
                <w:bCs/>
              </w:rPr>
              <w:t>’</w:t>
            </w:r>
            <w:r w:rsidRPr="005D409F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120A">
              <w:rPr>
                <w:rFonts w:ascii="Calibri" w:hAnsi="Calibri" w:cs="Calibri"/>
                <w:b/>
                <w:bCs/>
              </w:rPr>
              <w:t>201</w:t>
            </w: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120A">
              <w:rPr>
                <w:rFonts w:ascii="Calibri" w:hAnsi="Calibri" w:cs="Calibri"/>
                <w:b/>
                <w:bCs/>
              </w:rPr>
              <w:t>201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2013 (prévision)</w:t>
            </w:r>
          </w:p>
        </w:tc>
      </w:tr>
      <w:tr w:rsidR="00D00D00" w:rsidRPr="0078120A" w:rsidTr="00D00D00">
        <w:trPr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00D00" w:rsidRPr="0078120A" w:rsidRDefault="00D00D00" w:rsidP="00D00D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20A">
              <w:rPr>
                <w:rFonts w:ascii="Calibri" w:hAnsi="Calibri" w:cs="Calibri"/>
                <w:color w:val="000000"/>
                <w:sz w:val="22"/>
                <w:szCs w:val="22"/>
              </w:rPr>
              <w:t>PRODUCTION VENDUE (C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HIFFRE D’AFFAIRES</w:t>
            </w:r>
            <w:r w:rsidRPr="0078120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00D00" w:rsidRPr="0078120A" w:rsidTr="00D00D00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ACHAT DE MATIERES PREMIERES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00D00" w:rsidRPr="0078120A" w:rsidTr="00D00D00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ENERGIE, ENTRETIEN SERVICES DIVERS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881B44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D00D00"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881B44" w:rsidP="00881B4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D00D00"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00D00" w:rsidRPr="0078120A" w:rsidTr="00D00D00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CHARGES DE PERSONNEL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00D00" w:rsidRPr="0078120A" w:rsidTr="00CC0195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00D00" w:rsidRPr="0078120A" w:rsidRDefault="00D00D00" w:rsidP="00CC01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INTERETS BANCAIRES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881B44" w:rsidP="00D00D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881B4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D00" w:rsidRPr="0078120A" w:rsidRDefault="00D00D00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00D00" w:rsidRPr="0078120A" w:rsidTr="00D00D00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00D00" w:rsidRPr="0078120A" w:rsidRDefault="00D00D00" w:rsidP="00D00D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IMPOT ET TAXES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00D00" w:rsidRPr="0078120A" w:rsidTr="00227E95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RESULTAT NET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00D00" w:rsidRPr="0078120A" w:rsidTr="00227E95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AUTOFINANCEMENT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00D00" w:rsidRPr="0078120A" w:rsidTr="00227E95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DIVIDENDES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D00" w:rsidRPr="0078120A" w:rsidRDefault="00D00D00" w:rsidP="007812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81B44" w:rsidRPr="0078120A" w:rsidTr="00227E95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1B44" w:rsidRPr="0078120A" w:rsidRDefault="00881B44" w:rsidP="00CC01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CAPITAUX PROPRES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44" w:rsidRPr="0078120A" w:rsidRDefault="00881B4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44" w:rsidRPr="0078120A" w:rsidRDefault="00881B4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B44" w:rsidRPr="0078120A" w:rsidRDefault="00227E95" w:rsidP="00227E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570</w:t>
            </w:r>
          </w:p>
        </w:tc>
      </w:tr>
      <w:tr w:rsidR="00227E95" w:rsidRPr="0078120A" w:rsidTr="00227E95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27E95" w:rsidRPr="005D409F" w:rsidRDefault="00227E95" w:rsidP="00961E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D409F">
              <w:rPr>
                <w:rFonts w:ascii="Arial" w:hAnsi="Arial" w:cs="Arial"/>
                <w:b/>
                <w:color w:val="000000"/>
              </w:rPr>
              <w:t xml:space="preserve">INDICATEURS DE PERFORMANCE FINANCIERE </w:t>
            </w:r>
          </w:p>
          <w:p w:rsidR="00227E95" w:rsidRPr="0078120A" w:rsidRDefault="00227E95" w:rsidP="00961EB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409F">
              <w:rPr>
                <w:rFonts w:ascii="Arial" w:hAnsi="Arial" w:cs="Arial"/>
                <w:b/>
                <w:color w:val="000000"/>
              </w:rPr>
              <w:t>EN 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7E95" w:rsidRPr="0078120A" w:rsidRDefault="00227E95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120A">
              <w:rPr>
                <w:rFonts w:ascii="Calibri" w:hAnsi="Calibri" w:cs="Calibri"/>
                <w:b/>
                <w:bCs/>
              </w:rPr>
              <w:t>201</w:t>
            </w: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7E95" w:rsidRPr="0078120A" w:rsidRDefault="00227E95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120A">
              <w:rPr>
                <w:rFonts w:ascii="Calibri" w:hAnsi="Calibri" w:cs="Calibri"/>
                <w:b/>
                <w:bCs/>
              </w:rPr>
              <w:t>201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E95" w:rsidRPr="0078120A" w:rsidRDefault="00227E95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2013 (prévision)</w:t>
            </w:r>
          </w:p>
        </w:tc>
      </w:tr>
      <w:tr w:rsidR="00175A0C" w:rsidRPr="0078120A" w:rsidTr="00227E95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1EB4" w:rsidRPr="0078120A" w:rsidRDefault="00961EB4" w:rsidP="00CC019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TAUX DE PROFITABILITE EN 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1EB4" w:rsidRDefault="00961EB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61EB4" w:rsidRDefault="00961EB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61EB4" w:rsidRPr="0078120A" w:rsidRDefault="00961EB4" w:rsidP="00CC01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61EB4">
              <w:rPr>
                <w:rFonts w:ascii="Calibri" w:hAnsi="Calibri" w:cs="Calibri"/>
                <w:b/>
                <w:bCs/>
                <w:sz w:val="16"/>
                <w:szCs w:val="16"/>
              </w:rPr>
              <w:t>(secteur : 5%)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1EB4" w:rsidRDefault="00961EB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61EB4" w:rsidRDefault="00961EB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61EB4" w:rsidRPr="0078120A" w:rsidRDefault="00961EB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1E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(secteur 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4,</w:t>
            </w:r>
            <w:r w:rsidRPr="00961EB4">
              <w:rPr>
                <w:rFonts w:ascii="Calibri" w:hAnsi="Calibri" w:cs="Calibri"/>
                <w:b/>
                <w:bCs/>
                <w:sz w:val="16"/>
                <w:szCs w:val="16"/>
              </w:rPr>
              <w:t>5%)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EB4" w:rsidRPr="0078120A" w:rsidRDefault="00961EB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75A0C" w:rsidRPr="0078120A" w:rsidTr="00227E95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1EB4" w:rsidRPr="0078120A" w:rsidRDefault="00961EB4" w:rsidP="00CC019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TAUX DE RENTABILITE FINANCIERE 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1EB4" w:rsidRDefault="00961EB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61EB4" w:rsidRPr="0078120A" w:rsidRDefault="00961EB4" w:rsidP="00175A0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1E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(secteur 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175A0C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  <w:r w:rsidRPr="00961EB4">
              <w:rPr>
                <w:rFonts w:ascii="Calibri" w:hAnsi="Calibri" w:cs="Calibri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1EB4" w:rsidRDefault="00961EB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75A0C" w:rsidRPr="0078120A" w:rsidRDefault="00175A0C" w:rsidP="00175A0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1E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(secteur 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</w:t>
            </w:r>
            <w:r w:rsidRPr="00961EB4">
              <w:rPr>
                <w:rFonts w:ascii="Calibri" w:hAnsi="Calibri" w:cs="Calibri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EB4" w:rsidRPr="0078120A" w:rsidRDefault="00961EB4" w:rsidP="00CC01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78120A" w:rsidRDefault="0078120A" w:rsidP="0078120A">
      <w:pPr>
        <w:jc w:val="center"/>
        <w:rPr>
          <w:sz w:val="28"/>
          <w:szCs w:val="28"/>
        </w:rPr>
      </w:pPr>
    </w:p>
    <w:p w:rsidR="00A77D3B" w:rsidRDefault="00A77D3B" w:rsidP="0078120A">
      <w:pPr>
        <w:jc w:val="center"/>
        <w:rPr>
          <w:rFonts w:ascii="Arial" w:hAnsi="Arial" w:cs="Arial"/>
          <w:b/>
          <w:sz w:val="28"/>
          <w:szCs w:val="28"/>
        </w:rPr>
      </w:pPr>
    </w:p>
    <w:p w:rsidR="00175A0C" w:rsidRPr="00A77D3B" w:rsidRDefault="00A77D3B" w:rsidP="0078120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ANNEXE 2 </w:t>
      </w:r>
      <w:r w:rsidRPr="00A77D3B">
        <w:rPr>
          <w:rFonts w:ascii="Arial" w:hAnsi="Arial" w:cs="Arial"/>
          <w:b/>
          <w:sz w:val="28"/>
          <w:szCs w:val="28"/>
        </w:rPr>
        <w:t>SCENARIOS POUR 201</w:t>
      </w:r>
      <w:r>
        <w:rPr>
          <w:rFonts w:ascii="Arial" w:hAnsi="Arial" w:cs="Arial"/>
          <w:b/>
          <w:sz w:val="28"/>
          <w:szCs w:val="28"/>
        </w:rPr>
        <w:t>3</w:t>
      </w:r>
    </w:p>
    <w:p w:rsidR="00175A0C" w:rsidRDefault="00175A0C" w:rsidP="0078120A">
      <w:pPr>
        <w:jc w:val="center"/>
        <w:rPr>
          <w:sz w:val="28"/>
          <w:szCs w:val="28"/>
        </w:rPr>
      </w:pPr>
    </w:p>
    <w:tbl>
      <w:tblPr>
        <w:tblW w:w="10010" w:type="dxa"/>
        <w:jc w:val="center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5"/>
        <w:gridCol w:w="2535"/>
        <w:gridCol w:w="3060"/>
      </w:tblGrid>
      <w:tr w:rsidR="00175A0C" w:rsidRPr="00A05313" w:rsidTr="00A77D3B">
        <w:trPr>
          <w:jc w:val="center"/>
        </w:trPr>
        <w:tc>
          <w:tcPr>
            <w:tcW w:w="4415" w:type="dxa"/>
            <w:tcBorders>
              <w:top w:val="single" w:sz="4" w:space="0" w:color="000000"/>
            </w:tcBorders>
            <w:shd w:val="clear" w:color="auto" w:fill="000000"/>
            <w:vAlign w:val="center"/>
          </w:tcPr>
          <w:p w:rsidR="00175A0C" w:rsidRPr="002A1FB1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A1FB1">
              <w:rPr>
                <w:rFonts w:ascii="Arial" w:hAnsi="Arial" w:cs="Arial"/>
                <w:b/>
                <w:color w:val="FFFFFF"/>
                <w:sz w:val="24"/>
              </w:rPr>
              <w:t>ELEMENTS</w:t>
            </w:r>
          </w:p>
        </w:tc>
        <w:tc>
          <w:tcPr>
            <w:tcW w:w="2535" w:type="dxa"/>
            <w:shd w:val="clear" w:color="auto" w:fill="FF0000"/>
            <w:vAlign w:val="center"/>
          </w:tcPr>
          <w:p w:rsidR="00175A0C" w:rsidRPr="002A1FB1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FB1">
              <w:rPr>
                <w:rFonts w:ascii="Arial" w:hAnsi="Arial" w:cs="Arial"/>
                <w:b/>
                <w:sz w:val="20"/>
                <w:szCs w:val="20"/>
              </w:rPr>
              <w:t>PESSIMISTE</w:t>
            </w:r>
          </w:p>
        </w:tc>
        <w:tc>
          <w:tcPr>
            <w:tcW w:w="3060" w:type="dxa"/>
            <w:shd w:val="clear" w:color="auto" w:fill="92D050"/>
            <w:vAlign w:val="center"/>
          </w:tcPr>
          <w:p w:rsidR="00175A0C" w:rsidRPr="002A1FB1" w:rsidRDefault="00175A0C" w:rsidP="00CC0195">
            <w:pPr>
              <w:pStyle w:val="texte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FB1">
              <w:rPr>
                <w:rFonts w:ascii="Arial" w:hAnsi="Arial" w:cs="Arial"/>
                <w:b/>
                <w:sz w:val="20"/>
                <w:szCs w:val="20"/>
              </w:rPr>
              <w:t>OPTIMISTE</w:t>
            </w:r>
          </w:p>
        </w:tc>
      </w:tr>
      <w:tr w:rsidR="00175A0C" w:rsidRPr="00A05313" w:rsidTr="00A77D3B">
        <w:trPr>
          <w:jc w:val="center"/>
        </w:trPr>
        <w:tc>
          <w:tcPr>
            <w:tcW w:w="4415" w:type="dxa"/>
            <w:vAlign w:val="center"/>
          </w:tcPr>
          <w:p w:rsidR="00175A0C" w:rsidRPr="00677AB0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AB0">
              <w:rPr>
                <w:rFonts w:ascii="Arial" w:hAnsi="Arial" w:cs="Arial"/>
                <w:b/>
                <w:sz w:val="24"/>
                <w:szCs w:val="24"/>
              </w:rPr>
              <w:t>Evolution du Chiffre d’affaires</w:t>
            </w:r>
          </w:p>
        </w:tc>
        <w:tc>
          <w:tcPr>
            <w:tcW w:w="2535" w:type="dxa"/>
            <w:shd w:val="clear" w:color="auto" w:fill="FF0000"/>
            <w:vAlign w:val="center"/>
          </w:tcPr>
          <w:p w:rsidR="00175A0C" w:rsidRPr="00A05313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- 5</w:t>
            </w:r>
            <w:r w:rsidRPr="00A05313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3060" w:type="dxa"/>
            <w:shd w:val="clear" w:color="auto" w:fill="92D050"/>
            <w:vAlign w:val="center"/>
          </w:tcPr>
          <w:p w:rsidR="00175A0C" w:rsidRPr="00A05313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sz w:val="24"/>
              </w:rPr>
            </w:pPr>
            <w:r w:rsidRPr="00A05313">
              <w:rPr>
                <w:rFonts w:ascii="Arial" w:hAnsi="Arial" w:cs="Arial"/>
                <w:b/>
                <w:sz w:val="24"/>
              </w:rPr>
              <w:t>+</w:t>
            </w:r>
            <w:r>
              <w:rPr>
                <w:rFonts w:ascii="Arial" w:hAnsi="Arial" w:cs="Arial"/>
                <w:b/>
                <w:sz w:val="24"/>
              </w:rPr>
              <w:t xml:space="preserve"> 5</w:t>
            </w:r>
            <w:r w:rsidRPr="00A05313"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175A0C" w:rsidRPr="00A05313" w:rsidTr="00A77D3B">
        <w:trPr>
          <w:jc w:val="center"/>
        </w:trPr>
        <w:tc>
          <w:tcPr>
            <w:tcW w:w="4415" w:type="dxa"/>
            <w:vAlign w:val="center"/>
          </w:tcPr>
          <w:p w:rsidR="00175A0C" w:rsidRPr="00677AB0" w:rsidRDefault="00175A0C" w:rsidP="00A77D3B">
            <w:pPr>
              <w:pStyle w:val="tex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AB0">
              <w:rPr>
                <w:rFonts w:ascii="Arial" w:hAnsi="Arial" w:cs="Arial"/>
                <w:b/>
                <w:sz w:val="24"/>
                <w:szCs w:val="24"/>
              </w:rPr>
              <w:t>Evolution des consommations intermédiaires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(matière</w:t>
            </w:r>
            <w:r w:rsidR="00A77D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premières entretien énergie et services divers)</w:t>
            </w:r>
          </w:p>
        </w:tc>
        <w:tc>
          <w:tcPr>
            <w:tcW w:w="2535" w:type="dxa"/>
            <w:shd w:val="clear" w:color="auto" w:fill="FF0000"/>
            <w:vAlign w:val="center"/>
          </w:tcPr>
          <w:p w:rsidR="00175A0C" w:rsidRPr="00A05313" w:rsidRDefault="00175A0C" w:rsidP="00A77D3B">
            <w:pPr>
              <w:pStyle w:val="texte"/>
              <w:jc w:val="center"/>
              <w:rPr>
                <w:rFonts w:ascii="Arial" w:hAnsi="Arial" w:cs="Arial"/>
                <w:b/>
                <w:sz w:val="24"/>
              </w:rPr>
            </w:pPr>
            <w:r w:rsidRPr="00A05313">
              <w:rPr>
                <w:rFonts w:ascii="Arial" w:hAnsi="Arial" w:cs="Arial"/>
                <w:b/>
                <w:sz w:val="24"/>
              </w:rPr>
              <w:t>+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A05313">
              <w:rPr>
                <w:rFonts w:ascii="Arial" w:hAnsi="Arial" w:cs="Arial"/>
                <w:b/>
                <w:sz w:val="24"/>
              </w:rPr>
              <w:t>1</w:t>
            </w:r>
            <w:r w:rsidR="00A77D3B">
              <w:rPr>
                <w:rFonts w:ascii="Arial" w:hAnsi="Arial" w:cs="Arial"/>
                <w:b/>
                <w:sz w:val="24"/>
              </w:rPr>
              <w:t>0</w:t>
            </w:r>
            <w:r w:rsidRPr="00A05313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3060" w:type="dxa"/>
            <w:shd w:val="clear" w:color="auto" w:fill="92D050"/>
            <w:vAlign w:val="center"/>
          </w:tcPr>
          <w:p w:rsidR="00175A0C" w:rsidRPr="00A05313" w:rsidRDefault="00175A0C" w:rsidP="00A77D3B">
            <w:pPr>
              <w:pStyle w:val="texte"/>
              <w:jc w:val="center"/>
              <w:rPr>
                <w:rFonts w:ascii="Arial" w:hAnsi="Arial" w:cs="Arial"/>
                <w:b/>
                <w:sz w:val="24"/>
              </w:rPr>
            </w:pPr>
            <w:r w:rsidRPr="00A05313">
              <w:rPr>
                <w:rFonts w:ascii="Arial" w:hAnsi="Arial" w:cs="Arial"/>
                <w:b/>
                <w:sz w:val="24"/>
              </w:rPr>
              <w:t>+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A77D3B">
              <w:rPr>
                <w:rFonts w:ascii="Arial" w:hAnsi="Arial" w:cs="Arial"/>
                <w:b/>
                <w:sz w:val="24"/>
              </w:rPr>
              <w:t>8</w:t>
            </w:r>
            <w:r w:rsidRPr="00A05313"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175A0C" w:rsidRPr="00A05313" w:rsidTr="00A77D3B">
        <w:trPr>
          <w:jc w:val="center"/>
        </w:trPr>
        <w:tc>
          <w:tcPr>
            <w:tcW w:w="4415" w:type="dxa"/>
            <w:vAlign w:val="center"/>
          </w:tcPr>
          <w:p w:rsidR="00175A0C" w:rsidRPr="00A05313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Evolution de la masse salariale</w:t>
            </w:r>
          </w:p>
        </w:tc>
        <w:tc>
          <w:tcPr>
            <w:tcW w:w="2535" w:type="dxa"/>
            <w:shd w:val="clear" w:color="auto" w:fill="FF0000"/>
            <w:vAlign w:val="center"/>
          </w:tcPr>
          <w:p w:rsidR="00175A0C" w:rsidRPr="00A05313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sz w:val="24"/>
              </w:rPr>
            </w:pPr>
            <w:r w:rsidRPr="00A05313">
              <w:rPr>
                <w:rFonts w:ascii="Arial" w:hAnsi="Arial" w:cs="Arial"/>
                <w:b/>
                <w:sz w:val="24"/>
              </w:rPr>
              <w:t>+</w:t>
            </w:r>
            <w:r>
              <w:rPr>
                <w:rFonts w:ascii="Arial" w:hAnsi="Arial" w:cs="Arial"/>
                <w:b/>
                <w:sz w:val="24"/>
              </w:rPr>
              <w:t xml:space="preserve"> 5</w:t>
            </w:r>
            <w:r w:rsidRPr="00A05313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3060" w:type="dxa"/>
            <w:shd w:val="clear" w:color="auto" w:fill="92D050"/>
            <w:vAlign w:val="center"/>
          </w:tcPr>
          <w:p w:rsidR="00175A0C" w:rsidRPr="00A05313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sz w:val="24"/>
              </w:rPr>
            </w:pPr>
            <w:r w:rsidRPr="00A05313">
              <w:rPr>
                <w:rFonts w:ascii="Arial" w:hAnsi="Arial" w:cs="Arial"/>
                <w:b/>
                <w:sz w:val="24"/>
              </w:rPr>
              <w:t>+</w:t>
            </w:r>
            <w:r>
              <w:rPr>
                <w:rFonts w:ascii="Arial" w:hAnsi="Arial" w:cs="Arial"/>
                <w:b/>
                <w:sz w:val="24"/>
              </w:rPr>
              <w:t xml:space="preserve"> 3</w:t>
            </w:r>
            <w:r w:rsidRPr="00A05313"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175A0C" w:rsidRPr="00A05313" w:rsidTr="00A77D3B">
        <w:trPr>
          <w:jc w:val="center"/>
        </w:trPr>
        <w:tc>
          <w:tcPr>
            <w:tcW w:w="4415" w:type="dxa"/>
            <w:vAlign w:val="center"/>
          </w:tcPr>
          <w:p w:rsidR="00175A0C" w:rsidRPr="00A05313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Impôts</w:t>
            </w:r>
          </w:p>
        </w:tc>
        <w:tc>
          <w:tcPr>
            <w:tcW w:w="2535" w:type="dxa"/>
            <w:shd w:val="clear" w:color="auto" w:fill="FF0000"/>
            <w:vAlign w:val="center"/>
          </w:tcPr>
          <w:p w:rsidR="00175A0C" w:rsidRPr="00A05313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stable</w:t>
            </w:r>
            <w:r w:rsidR="00A77D3B">
              <w:rPr>
                <w:rFonts w:ascii="Arial" w:hAnsi="Arial" w:cs="Arial"/>
                <w:b/>
                <w:sz w:val="24"/>
              </w:rPr>
              <w:t>s</w:t>
            </w:r>
          </w:p>
        </w:tc>
        <w:tc>
          <w:tcPr>
            <w:tcW w:w="3060" w:type="dxa"/>
            <w:shd w:val="clear" w:color="auto" w:fill="92D050"/>
            <w:vAlign w:val="center"/>
          </w:tcPr>
          <w:p w:rsidR="00175A0C" w:rsidRPr="00A05313" w:rsidRDefault="00175A0C" w:rsidP="00CC0195">
            <w:pPr>
              <w:pStyle w:val="text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stable</w:t>
            </w:r>
            <w:r w:rsidR="00A77D3B">
              <w:rPr>
                <w:rFonts w:ascii="Arial" w:hAnsi="Arial" w:cs="Arial"/>
                <w:b/>
                <w:sz w:val="24"/>
              </w:rPr>
              <w:t>s</w:t>
            </w:r>
          </w:p>
        </w:tc>
      </w:tr>
    </w:tbl>
    <w:p w:rsidR="00175A0C" w:rsidRPr="0078120A" w:rsidRDefault="00175A0C" w:rsidP="0078120A">
      <w:pPr>
        <w:jc w:val="center"/>
        <w:rPr>
          <w:sz w:val="28"/>
          <w:szCs w:val="28"/>
        </w:rPr>
      </w:pPr>
    </w:p>
    <w:sectPr w:rsidR="00175A0C" w:rsidRPr="0078120A" w:rsidSect="007505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599"/>
    <w:rsid w:val="00175A0C"/>
    <w:rsid w:val="00227E95"/>
    <w:rsid w:val="003C4752"/>
    <w:rsid w:val="00484176"/>
    <w:rsid w:val="00530A5B"/>
    <w:rsid w:val="005D409F"/>
    <w:rsid w:val="00630CCF"/>
    <w:rsid w:val="00672A3A"/>
    <w:rsid w:val="00696F23"/>
    <w:rsid w:val="00750599"/>
    <w:rsid w:val="0078120A"/>
    <w:rsid w:val="007E622F"/>
    <w:rsid w:val="007E65F7"/>
    <w:rsid w:val="00881B44"/>
    <w:rsid w:val="009308F5"/>
    <w:rsid w:val="00961EB4"/>
    <w:rsid w:val="00A13991"/>
    <w:rsid w:val="00A3069D"/>
    <w:rsid w:val="00A73A82"/>
    <w:rsid w:val="00A77D3B"/>
    <w:rsid w:val="00B370C3"/>
    <w:rsid w:val="00D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5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9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50599"/>
    <w:pPr>
      <w:ind w:left="720"/>
      <w:contextualSpacing/>
    </w:pPr>
  </w:style>
  <w:style w:type="paragraph" w:customStyle="1" w:styleId="texte">
    <w:name w:val="texte"/>
    <w:basedOn w:val="Normal"/>
    <w:rsid w:val="00175A0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pprendre-comment.com/images/mini_fuse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RAVENEL</cp:lastModifiedBy>
  <cp:revision>5</cp:revision>
  <dcterms:created xsi:type="dcterms:W3CDTF">2013-03-05T20:20:00Z</dcterms:created>
  <dcterms:modified xsi:type="dcterms:W3CDTF">2013-03-06T09:56:00Z</dcterms:modified>
</cp:coreProperties>
</file>